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27AF3" w14:textId="77777777" w:rsidR="003F2692" w:rsidRDefault="0051213C">
      <w:pPr>
        <w:spacing w:before="178"/>
        <w:ind w:left="109"/>
        <w:rPr>
          <w:b/>
          <w:sz w:val="36"/>
        </w:rPr>
      </w:pPr>
      <w:bookmarkStart w:id="0" w:name="_GoBack"/>
      <w:bookmarkEnd w:id="0"/>
      <w:r>
        <w:rPr>
          <w:b/>
          <w:sz w:val="36"/>
        </w:rPr>
        <w:t>LEADERSHIP &amp; ADMINISTRATIVE SERVICE</w:t>
      </w:r>
    </w:p>
    <w:p w14:paraId="5703B549" w14:textId="65798C4A" w:rsidR="003F2692" w:rsidRDefault="0051213C">
      <w:pPr>
        <w:pStyle w:val="BodyText"/>
        <w:spacing w:before="67" w:line="276" w:lineRule="auto"/>
        <w:ind w:right="123"/>
      </w:pPr>
      <w:r>
        <w:t xml:space="preserve">Dr. </w:t>
      </w:r>
      <w:r w:rsidR="00D5767B">
        <w:t>****</w:t>
      </w:r>
      <w:r>
        <w:t xml:space="preserve"> contributes administrative service to a variety of national organizations.  He serves on multiple national committees of the Society of Academic Emergency Medicine (SAEM), the largest organization of Academic Emergency Physicians in the United States, inc</w:t>
      </w:r>
      <w:r>
        <w:t>luding the Workforce Committee, Awards Committee, and Research Committee. Within the SAEM Academy of Emergency Ultrasound, he serves on the Research Awards Subcommittee. He has also served as a moderator, build team member, and team leader for the SAEM Aca</w:t>
      </w:r>
      <w:r>
        <w:t xml:space="preserve">demy of Emergency Ultrasound </w:t>
      </w:r>
      <w:proofErr w:type="spellStart"/>
      <w:r>
        <w:t>Sonogames</w:t>
      </w:r>
      <w:proofErr w:type="spellEnd"/>
      <w:r>
        <w:t xml:space="preserve">, a gamified method of assessing the ultrasound competency of residents from across the United States. This year Dr. </w:t>
      </w:r>
      <w:r w:rsidR="00D5767B">
        <w:t>****</w:t>
      </w:r>
      <w:r>
        <w:t xml:space="preserve"> was selected to serve on the SAEM Academy of Emergency Ultrasound </w:t>
      </w:r>
      <w:proofErr w:type="spellStart"/>
      <w:r>
        <w:t>SonoGames</w:t>
      </w:r>
      <w:proofErr w:type="spellEnd"/>
      <w:r>
        <w:t xml:space="preserve"> Executive Committee </w:t>
      </w:r>
      <w:r>
        <w:t xml:space="preserve">for 2022-2023 and is serving as the Round 1 lead, responsible for developing and organizing the largest component of SAEM </w:t>
      </w:r>
      <w:proofErr w:type="spellStart"/>
      <w:r>
        <w:t>SonoGames</w:t>
      </w:r>
      <w:proofErr w:type="spellEnd"/>
      <w:r>
        <w:t xml:space="preserve"> 2023. Additionally, Dr. </w:t>
      </w:r>
      <w:r w:rsidR="00D5767B">
        <w:t>****</w:t>
      </w:r>
      <w:r>
        <w:t xml:space="preserve"> serves on the American College of Emergency Physicians Emergency Ultrasound Section subcommitte</w:t>
      </w:r>
      <w:r>
        <w:t>es on Research, Safety, and Pediatric Ultrasound. Through this subcommittee, he furthers safe practices, encourages research, and develops pediatric-specific emergency ultrasound</w:t>
      </w:r>
      <w:r>
        <w:rPr>
          <w:spacing w:val="-5"/>
        </w:rPr>
        <w:t xml:space="preserve"> </w:t>
      </w:r>
      <w:r>
        <w:t>applications.</w:t>
      </w:r>
    </w:p>
    <w:p w14:paraId="444E98C5" w14:textId="2A788710" w:rsidR="003F2692" w:rsidRDefault="0051213C">
      <w:pPr>
        <w:pStyle w:val="BodyText"/>
        <w:spacing w:line="276" w:lineRule="auto"/>
        <w:ind w:right="128"/>
      </w:pPr>
      <w:r>
        <w:t xml:space="preserve">Institutionally Dr. </w:t>
      </w:r>
      <w:r w:rsidR="00D5767B">
        <w:t>****</w:t>
      </w:r>
      <w:r>
        <w:t xml:space="preserve"> has participated in multiple interdepa</w:t>
      </w:r>
      <w:r>
        <w:t>rtmental task forces and committees.  These task forces have involved quality and process improvement efforts to ensure clinical practice meets evidence-based and national guidelines.  To develop credentialing in point-of-care ultrasound at Arkansas Childr</w:t>
      </w:r>
      <w:r>
        <w:t>en’s Hospital, he worked with colleagues in the Department of Pediatrics Section on Pediatric Emergency Medicine, Pharmacology, and Toxicology, as well as members of the Pediatric Critical Care Unit and the Arkansas Children’s Hospital Credentialing commit</w:t>
      </w:r>
      <w:r>
        <w:t xml:space="preserve">tee.  In addition, Dr. </w:t>
      </w:r>
      <w:r w:rsidR="00D5767B">
        <w:t>****</w:t>
      </w:r>
      <w:r>
        <w:t xml:space="preserve"> and his colleagues in Information Technology at Arkansas Children’s Hospital developed image storage and quality review processes for point-of-care ultrasound studies performed in the Pediatric Emergency Department. Dr. </w:t>
      </w:r>
      <w:r w:rsidR="00D5767B">
        <w:t>****</w:t>
      </w:r>
      <w:r>
        <w:t xml:space="preserve"> has</w:t>
      </w:r>
      <w:r>
        <w:t xml:space="preserve"> collaborated with Infection Prevention at Arkansas Children’s Hospital and the University of Arkansas for Medical Sciences to review the available evidence, manufacturer recommendations, and societal recommendations for ultrasound disinfection and develop</w:t>
      </w:r>
      <w:r>
        <w:t xml:space="preserve"> policies for ultrasound disinfection. At UAMS, Dr. </w:t>
      </w:r>
      <w:r w:rsidR="00D5767B">
        <w:t>****</w:t>
      </w:r>
      <w:r>
        <w:t xml:space="preserve"> worked with his colleagues in Pharmacy and Anesthesiology to review the cost and safety data regarding the use of long-acting local anesthetics. As a result, he successfully sought approval of a safe</w:t>
      </w:r>
      <w:r>
        <w:t xml:space="preserve">r low- cost option, ropivacaine, from the Pharmacy and Therapeutics Committee. Dr. </w:t>
      </w:r>
      <w:r w:rsidR="00D5767B">
        <w:t>****</w:t>
      </w:r>
      <w:r>
        <w:t xml:space="preserve"> has also worked with his colleagues in Anesthesiology and Orthopedic Surgery to develop protocols for routine administration of regional anesthesia for hip fractures pr</w:t>
      </w:r>
      <w:r>
        <w:t xml:space="preserve">esenting to the Emergency Department at UAMS. Finally, as a member of the Stroke Action Committee, Dr. </w:t>
      </w:r>
      <w:r w:rsidR="00D5767B">
        <w:t>****</w:t>
      </w:r>
      <w:r>
        <w:t xml:space="preserve"> has worked with Radiology, Neurology, Anesthesiology, and Nursing colleagues to perform process improvement to ensure UAMS achieves or exceeds natio</w:t>
      </w:r>
      <w:r>
        <w:t>nal standards for endovascular therapy for acute strokes.</w:t>
      </w:r>
    </w:p>
    <w:p w14:paraId="1647A2F2" w14:textId="77777777" w:rsidR="003F2692" w:rsidRDefault="003F2692">
      <w:pPr>
        <w:spacing w:line="276" w:lineRule="auto"/>
        <w:sectPr w:rsidR="003F2692">
          <w:headerReference w:type="default" r:id="rId6"/>
          <w:type w:val="continuous"/>
          <w:pgSz w:w="12240" w:h="15840"/>
          <w:pgMar w:top="1260" w:right="1320" w:bottom="280" w:left="1340" w:header="730" w:footer="720" w:gutter="0"/>
          <w:cols w:space="720"/>
        </w:sectPr>
      </w:pPr>
    </w:p>
    <w:p w14:paraId="5542EE89" w14:textId="16742DA2" w:rsidR="003F2692" w:rsidRDefault="0051213C">
      <w:pPr>
        <w:pStyle w:val="BodyText"/>
        <w:spacing w:before="182" w:line="276" w:lineRule="auto"/>
        <w:ind w:right="106"/>
      </w:pPr>
      <w:r>
        <w:lastRenderedPageBreak/>
        <w:t xml:space="preserve">Dr. </w:t>
      </w:r>
      <w:r w:rsidR="00D5767B">
        <w:t>****</w:t>
      </w:r>
      <w:r>
        <w:t xml:space="preserve"> serves the Department of Emergency Medicine and its Division of Emergency Ultrasound and the Departmen</w:t>
      </w:r>
      <w:r>
        <w:t>t of Pediatrics, Section on Pediatric Emergency Medicine, Pharmacology, and Toxicology in various ways. He served as the Assistant Director of the Emergency Ultrasound Fellowship and was recently elevated to the roll of Fellowship Director. In addition, he</w:t>
      </w:r>
      <w:r>
        <w:t xml:space="preserve"> is the Co-Director of the Pediatric Emergency Ultrasound Fellowship and Associate Director of Pediatric Emergency Medicine Fellow Ultrasound Education. These roles require extensive understanding and involvement in administrative aspects of medicine, with</w:t>
      </w:r>
      <w:r>
        <w:t xml:space="preserve"> a significant portion of these roles involving ultrasound image review, equipment purchasing and maintenance, continual education of faculty, fellows, and residents, and a firm grasp of both compliance and coding to ensure appropriate reporting and billin</w:t>
      </w:r>
      <w:r>
        <w:t xml:space="preserve">g practices. Additionally, Dr. </w:t>
      </w:r>
      <w:r w:rsidR="00D5767B">
        <w:t>****</w:t>
      </w:r>
      <w:r>
        <w:t xml:space="preserve"> and his colleagues have embraced a desire to continuously improve, forming Task Forces to address specific gaps or establish breakthroughs. These task forces have implemented new ultrasound applications such as </w:t>
      </w:r>
      <w:proofErr w:type="spellStart"/>
      <w:r>
        <w:t>endocavit</w:t>
      </w:r>
      <w:r>
        <w:t>ary</w:t>
      </w:r>
      <w:proofErr w:type="spellEnd"/>
      <w:r>
        <w:t xml:space="preserve"> ultrasound and resuscitative transesophageal echocardiography. These work groups also ensured that the Emergency Ultrasound Fellowship achieved accreditation from the Emergency Ultrasound Accreditation Council the first year it was offered.</w:t>
      </w:r>
    </w:p>
    <w:p w14:paraId="03C5E8B2" w14:textId="6DD27229" w:rsidR="003F2692" w:rsidRDefault="0051213C">
      <w:pPr>
        <w:pStyle w:val="BodyText"/>
        <w:spacing w:line="276" w:lineRule="auto"/>
      </w:pPr>
      <w:r>
        <w:t xml:space="preserve">Dr. </w:t>
      </w:r>
      <w:r w:rsidR="00D5767B">
        <w:t>****</w:t>
      </w:r>
      <w:r>
        <w:t xml:space="preserve"> is</w:t>
      </w:r>
      <w:r>
        <w:t xml:space="preserve"> core faculty for the Department of Emergency Medicine’s emergency medicine residency. He was selected for this position based on his competency as an emergency physician, leadership and organizational skills, and the respect he has from both residents and</w:t>
      </w:r>
      <w:r>
        <w:t xml:space="preserve"> colleagues alike. In this role, he is involved in providing educational efforts for emergency medicine residents, program review, and review of clinical competency of emergency medicine residents.  He received an Emergency Medicine Impact Award in recogni</w:t>
      </w:r>
      <w:r>
        <w:t>tion of his actions.</w:t>
      </w:r>
    </w:p>
    <w:p w14:paraId="5A7CAFDB" w14:textId="41F52D3F" w:rsidR="003F2692" w:rsidRDefault="0051213C">
      <w:pPr>
        <w:pStyle w:val="BodyText"/>
        <w:spacing w:line="276" w:lineRule="auto"/>
      </w:pPr>
      <w:r>
        <w:t xml:space="preserve">Within the Department of Emergency Medicine, Dr. </w:t>
      </w:r>
      <w:r w:rsidR="00D5767B">
        <w:t>****</w:t>
      </w:r>
      <w:r>
        <w:t xml:space="preserve"> also serves on the Emergency Department Operations Committee, which reviews data to ensure that UAMS achieves or exceeds expectations for quality of care, efficiency, patient satisf</w:t>
      </w:r>
      <w:r>
        <w:t xml:space="preserve">action, and cost. This committee is very active and seeks continuous quality improvement, a mission that integrates seamlessly with task forces Dr. </w:t>
      </w:r>
      <w:r w:rsidR="00D5767B">
        <w:t>****</w:t>
      </w:r>
      <w:r>
        <w:t xml:space="preserve"> also participates in, such as the Department of Emergency Medicine Quality Metric Task Force. The Quali</w:t>
      </w:r>
      <w:r>
        <w:t>ty Metric Task Force reviews data to identify areas for improvement in clinical care and ensures that economic incentives create positive organizational and clinical change.</w:t>
      </w:r>
    </w:p>
    <w:sectPr w:rsidR="003F2692">
      <w:pgSz w:w="12240" w:h="15840"/>
      <w:pgMar w:top="1260" w:right="1320" w:bottom="280" w:left="134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38774" w14:textId="77777777" w:rsidR="0051213C" w:rsidRDefault="0051213C">
      <w:r>
        <w:separator/>
      </w:r>
    </w:p>
  </w:endnote>
  <w:endnote w:type="continuationSeparator" w:id="0">
    <w:p w14:paraId="505CC0EC" w14:textId="77777777" w:rsidR="0051213C" w:rsidRDefault="0051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D0708" w14:textId="77777777" w:rsidR="0051213C" w:rsidRDefault="0051213C">
      <w:r>
        <w:separator/>
      </w:r>
    </w:p>
  </w:footnote>
  <w:footnote w:type="continuationSeparator" w:id="0">
    <w:p w14:paraId="3712E24E" w14:textId="77777777" w:rsidR="0051213C" w:rsidRDefault="0051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BFD64" w14:textId="77777777" w:rsidR="003F2692" w:rsidRDefault="0051213C">
    <w:pPr>
      <w:pStyle w:val="BodyText"/>
      <w:spacing w:before="0" w:line="14" w:lineRule="auto"/>
      <w:ind w:left="0" w:right="0"/>
      <w:rPr>
        <w:sz w:val="20"/>
      </w:rPr>
    </w:pPr>
    <w:r>
      <w:pict w14:anchorId="2FCD74F9">
        <v:shapetype id="_x0000_t202" coordsize="21600,21600" o:spt="202" path="m,l,21600r21600,l21600,xe">
          <v:stroke joinstyle="miter"/>
          <v:path gradientshapeok="t" o:connecttype="rect"/>
        </v:shapetype>
        <v:shape id="_x0000_s2049" type="#_x0000_t202" style="position:absolute;margin-left:277.3pt;margin-top:35.5pt;width:264.25pt;height:28.95pt;z-index:-251658752;mso-position-horizontal-relative:page;mso-position-vertical-relative:page" filled="f" stroked="f">
          <v:textbox inset="0,0,0,0">
            <w:txbxContent>
              <w:p w14:paraId="780D49B9" w14:textId="29029534" w:rsidR="003F2692" w:rsidRDefault="00D5767B">
                <w:pPr>
                  <w:spacing w:before="20"/>
                  <w:ind w:left="20" w:right="1" w:firstLine="4060"/>
                </w:pPr>
                <w:r>
                  <w:t>****, **** P&amp;T Packet, Leadership &amp; Administrative Service Overview</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F2692"/>
    <w:rsid w:val="003F2692"/>
    <w:rsid w:val="0051213C"/>
    <w:rsid w:val="00C570BA"/>
    <w:rsid w:val="00D5767B"/>
    <w:rsid w:val="00DB5CBA"/>
    <w:rsid w:val="00FD0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24E720"/>
  <w15:docId w15:val="{E4F9DAB7-9CF5-4EFB-B257-27CB6E05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0"/>
      <w:ind w:left="109" w:right="177"/>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Daojun</dc:creator>
  <cp:lastModifiedBy>Liu, Daojun</cp:lastModifiedBy>
  <cp:revision>2</cp:revision>
  <dcterms:created xsi:type="dcterms:W3CDTF">2024-10-21T16:41:00Z</dcterms:created>
  <dcterms:modified xsi:type="dcterms:W3CDTF">2024-10-21T16:41:00Z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2024-10-07T17:53:07Z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e484a48e-7b40-4566-a6a3-c34742e8a6aa</vt:lpwstr>
  </property>
  <property fmtid="{D5CDD505-2E9C-101B-9397-08002B2CF9AE}" pid="8" name="MSIP_Label_8ca390d5-a4f3-448c-8368-24080179bc53_ContentBits">
    <vt:lpwstr>0</vt:lpwstr>
  </property>
</Properties>
</file>